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3062"/>
        <w:gridCol w:w="1459"/>
        <w:gridCol w:w="2985"/>
        <w:tblGridChange w:id="0">
          <w:tblGrid>
            <w:gridCol w:w="988"/>
            <w:gridCol w:w="3062"/>
            <w:gridCol w:w="1459"/>
            <w:gridCol w:w="2985"/>
          </w:tblGrid>
        </w:tblGridChange>
      </w:tblGrid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467278" cy="670197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278" cy="6701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Universidade Federal da Paraíba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Procedimento Operacional - PO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Pró-Reitoria de Administração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Processo: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Emissão de empenho de dívida de exercício anterior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PRA/DM/05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Nº de folhas: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21" w:firstLine="72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14">
      <w:pPr>
        <w:spacing w:line="360" w:lineRule="auto"/>
        <w:ind w:left="22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manual descreve as etapas da emissão de empenho referente a compra de materiais que foram entregues pelo fornecedor na UFPB, contudo ficaram com dívidas  pendentes de exercícios anteriores.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PÚBLICO ALVO</w:t>
      </w:r>
    </w:p>
    <w:p w:rsidR="00000000" w:rsidDel="00000000" w:rsidP="00000000" w:rsidRDefault="00000000" w:rsidRPr="00000000" w14:paraId="00000017">
      <w:pPr>
        <w:spacing w:line="360" w:lineRule="auto"/>
        <w:ind w:firstLine="22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Unidades gestoras da UASG 153065.</w:t>
      </w:r>
    </w:p>
    <w:p w:rsidR="00000000" w:rsidDel="00000000" w:rsidP="00000000" w:rsidRDefault="00000000" w:rsidRPr="00000000" w14:paraId="00000018">
      <w:pPr>
        <w:spacing w:line="360" w:lineRule="auto"/>
        <w:ind w:left="22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GLOSSÁRIO DE TERMOS E SIGLAS</w:t>
      </w:r>
    </w:p>
    <w:p w:rsidR="00000000" w:rsidDel="00000000" w:rsidP="00000000" w:rsidRDefault="00000000" w:rsidRPr="00000000" w14:paraId="0000001A">
      <w:pPr>
        <w:spacing w:after="120" w:before="120" w:line="257" w:lineRule="auto"/>
        <w:ind w:left="708" w:firstLine="12.00000000000002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CCF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Coordenação de Contabilidade e Finanças/PRA.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57" w:lineRule="auto"/>
        <w:ind w:left="708" w:firstLine="12.0000000000000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Empenho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É o primeiro estágio da despesa, conceituado como sendo o ato emanado de autoridade competente (ordenador de despesas). É efetuado contabilmente e registrado no sistema SIAFI, utilizando-se o documento Nota de Empenho, que se destina a registrar o comprometimento de despesa orçamentária, obedecidos os limites estritamente legais, bem como os casos em que se faça necessário o reforço ou a anulação desse compromisso.  O empenho da despesa poderá ser ordinário, por estimativa e global.</w:t>
      </w:r>
    </w:p>
    <w:p w:rsidR="00000000" w:rsidDel="00000000" w:rsidP="00000000" w:rsidRDefault="00000000" w:rsidRPr="00000000" w14:paraId="0000001C">
      <w:pPr>
        <w:spacing w:after="120" w:before="120" w:line="257" w:lineRule="auto"/>
        <w:ind w:left="708" w:firstLine="12.0000000000000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Empenho Ordinário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Aquele que se destina a atender despesa de valor fixo e previamente determinado, cujo pagamento deva ocorrer de uma só vez (é o tipo de empenho mais comum para materiais). </w:t>
      </w:r>
    </w:p>
    <w:p w:rsidR="00000000" w:rsidDel="00000000" w:rsidP="00000000" w:rsidRDefault="00000000" w:rsidRPr="00000000" w14:paraId="0000001D">
      <w:pPr>
        <w:spacing w:after="120" w:before="120" w:line="257" w:lineRule="auto"/>
        <w:ind w:left="708" w:firstLine="12.00000000000002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Empenho Global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 Aquele utilizado para despesas contratuais ou outras de valor determinado, sujeitas a parcelamento, como, por exemplo, os compromissos decorrentes de aluguéis.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57" w:lineRule="auto"/>
        <w:ind w:left="708" w:firstLine="12.0000000000000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Empenho Estimativo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 Aquele utilizado para as despesas cujo montante não se pode determinar previamente, tais como serviços de fornecimento de água e energia elétrica, aquisição de ração, combustíveis e lubrificantes e outros.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Nota de Empenho.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120" w:before="120" w:line="257" w:lineRule="auto"/>
        <w:ind w:left="708" w:firstLine="12.00000000000002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Pró-Reitoria de Administração.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before="120" w:line="257" w:lineRule="auto"/>
        <w:ind w:left="708" w:firstLine="12.0000000000000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SIPAC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Sistema Integrado de Patrimônio, Administração e Contratos.</w:t>
      </w:r>
    </w:p>
    <w:p w:rsidR="00000000" w:rsidDel="00000000" w:rsidP="00000000" w:rsidRDefault="00000000" w:rsidRPr="00000000" w14:paraId="00000022">
      <w:pPr>
        <w:spacing w:after="120" w:before="120" w:line="257" w:lineRule="auto"/>
        <w:ind w:left="708" w:firstLine="12.0000000000000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UASG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Unidade Administrativa de Serviços Gerais.</w:t>
      </w:r>
    </w:p>
    <w:p w:rsidR="00000000" w:rsidDel="00000000" w:rsidP="00000000" w:rsidRDefault="00000000" w:rsidRPr="00000000" w14:paraId="00000023">
      <w:pPr>
        <w:spacing w:after="120" w:before="120" w:line="257" w:lineRule="auto"/>
        <w:ind w:left="708" w:firstLine="12.0000000000000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Unidade Solicitante/ Demandante/ Requisitante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Unidade da UFPB que tenha demandado a solicitação do material, sendo responsável pelo acompanhamento da execução do objeto.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LEGISLAÇÃO APLICADA E DOCUMENTOS DE REFERÊNCIA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8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Lei nº 4.320/1964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Estatui Normas Gerais de Direito Financeiro para elaboração e controle dos orçamentos e balanços da União, dos Estados, dos Municípios e do Distrito Federal.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8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Decreto nº 64.752/1969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Estabelece normas para a movimentação e utilização de créditos orçamentários e adicionais e dá outras providências.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8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Manuais do Portal de Compras do Governo Federal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578" w:right="0" w:hanging="35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PROCEDIMENTOS NECESSÁRIOS</w:t>
      </w:r>
    </w:p>
    <w:p w:rsidR="00000000" w:rsidDel="00000000" w:rsidP="00000000" w:rsidRDefault="00000000" w:rsidRPr="00000000" w14:paraId="0000002B">
      <w:pPr>
        <w:spacing w:line="360" w:lineRule="auto"/>
        <w:ind w:firstLine="708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Passo a Passo do Processo: Emissão de empenho de dívida de exercício anterior.</w:t>
      </w:r>
    </w:p>
    <w:tbl>
      <w:tblPr>
        <w:tblStyle w:val="Table2"/>
        <w:tblW w:w="8358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1412"/>
        <w:gridCol w:w="6095"/>
        <w:tblGridChange w:id="0">
          <w:tblGrid>
            <w:gridCol w:w="851"/>
            <w:gridCol w:w="1412"/>
            <w:gridCol w:w="6095"/>
          </w:tblGrid>
        </w:tblGridChange>
      </w:tblGrid>
      <w:tr>
        <w:trPr>
          <w:cantSplit w:val="0"/>
          <w:tblHeader w:val="0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2C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Etapa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2D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Quem Faz?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2E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  <w:color w:val="00206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O que faz?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CCF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after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Solicitar pagamento através de Nota de Empenho de dívida.</w:t>
            </w:r>
          </w:p>
          <w:p w:rsidR="00000000" w:rsidDel="00000000" w:rsidP="00000000" w:rsidRDefault="00000000" w:rsidRPr="00000000" w14:paraId="00000032">
            <w:pPr>
              <w:widowControl w:val="1"/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Enviar processo para a Divisão de Material (11.01.08.02.06).</w:t>
            </w:r>
          </w:p>
        </w:tc>
      </w:tr>
      <w:tr>
        <w:trPr>
          <w:cantSplit w:val="0"/>
          <w:trHeight w:val="261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Seção de empenhos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Receber processo.</w:t>
            </w:r>
          </w:p>
          <w:p w:rsidR="00000000" w:rsidDel="00000000" w:rsidP="00000000" w:rsidRDefault="00000000" w:rsidRPr="00000000" w14:paraId="00000036">
            <w:pPr>
              <w:widowControl w:val="1"/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Analisar a solicitação e a instrução processual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widowControl w:val="1"/>
              <w:spacing w:after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Caso sejam identificadas inconsistências ou pendências na documentação ou na natureza do pedido, o processo é devolvido ao setor que deu causa ao erro para correção/complementação (Termo de Reconhecimento de Dívida, enviar para PRA (11.00.47); registro de passivos anteriores, enviar para CCF (11.01.08.01); orçamento, enviar para CODEOR (11.01.07.04)).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Seção de empenhos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120" w:before="120" w:line="2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Concluída a análise, se não houver inconsistências ou se elas tiverem sido sanadas, consultar a regularidade fiscal do favorecido do empenho, caso esteja tudo regular,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emitir nota de empenho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dívida no SIAFIWEB.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Recolher as assinaturas de autorização do empenho (ordenador de despesas e gestor financeiro).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Seção de empenhos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spacing w:after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Anexar Nota de Empenho ao processo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1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Seção de empenhos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Enviar processo para a CCF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(11.01.08.01), para que seja executado o pagamento.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FORMULÁRIOS E MODELOS CORRELATOS</w:t>
      </w:r>
    </w:p>
    <w:p w:rsidR="00000000" w:rsidDel="00000000" w:rsidP="00000000" w:rsidRDefault="00000000" w:rsidRPr="00000000" w14:paraId="00000046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há.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FLUXOGRAMA</w:t>
      </w:r>
    </w:p>
    <w:p w:rsidR="00000000" w:rsidDel="00000000" w:rsidP="00000000" w:rsidRDefault="00000000" w:rsidRPr="00000000" w14:paraId="00000049">
      <w:pPr>
        <w:spacing w:after="11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399730" cy="38100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CONTATO 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Seção de Empenhos/DM/PRA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 dm-empenhos@pra.ufpb.br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Telefone: (83) 3216-7166</w:t>
      </w:r>
    </w:p>
    <w:p w:rsidR="00000000" w:rsidDel="00000000" w:rsidP="00000000" w:rsidRDefault="00000000" w:rsidRPr="00000000" w14:paraId="0000004E">
      <w:pPr>
        <w:widowControl w:val="1"/>
        <w:shd w:fill="ffffff" w:val="clear"/>
        <w:spacing w:after="1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6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CONTROLE DE REVISÃO </w:t>
      </w:r>
    </w:p>
    <w:tbl>
      <w:tblPr>
        <w:tblStyle w:val="Table3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0"/>
        <w:gridCol w:w="1350"/>
        <w:gridCol w:w="1755"/>
        <w:gridCol w:w="1665"/>
        <w:gridCol w:w="2580"/>
        <w:tblGridChange w:id="0">
          <w:tblGrid>
            <w:gridCol w:w="1140"/>
            <w:gridCol w:w="1350"/>
            <w:gridCol w:w="1755"/>
            <w:gridCol w:w="1665"/>
            <w:gridCol w:w="25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Histórico das Revisões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Item(ns) Revisado(s)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Revisado por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15/02/2023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Revisão Final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Cibele Maria Botto Falcão;  e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Sávia Rodrigues Martins Barros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2844"/>
        <w:gridCol w:w="2800"/>
        <w:tblGridChange w:id="0">
          <w:tblGrid>
            <w:gridCol w:w="2850"/>
            <w:gridCol w:w="2844"/>
            <w:gridCol w:w="28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Elaborado por: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Rebeca Honorato Neiva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Aprovado por: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56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8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301" w:hanging="360"/>
      </w:pPr>
      <w:rPr/>
    </w:lvl>
    <w:lvl w:ilvl="2">
      <w:start w:val="1"/>
      <w:numFmt w:val="lowerRoman"/>
      <w:lvlText w:val="%3."/>
      <w:lvlJc w:val="right"/>
      <w:pPr>
        <w:ind w:left="2021" w:hanging="180"/>
      </w:pPr>
      <w:rPr/>
    </w:lvl>
    <w:lvl w:ilvl="3">
      <w:start w:val="1"/>
      <w:numFmt w:val="decimal"/>
      <w:lvlText w:val="%4."/>
      <w:lvlJc w:val="left"/>
      <w:pPr>
        <w:ind w:left="2741" w:hanging="360"/>
      </w:pPr>
      <w:rPr/>
    </w:lvl>
    <w:lvl w:ilvl="4">
      <w:start w:val="1"/>
      <w:numFmt w:val="lowerLetter"/>
      <w:lvlText w:val="%5."/>
      <w:lvlJc w:val="left"/>
      <w:pPr>
        <w:ind w:left="3461" w:hanging="360"/>
      </w:pPr>
      <w:rPr/>
    </w:lvl>
    <w:lvl w:ilvl="5">
      <w:start w:val="1"/>
      <w:numFmt w:val="lowerRoman"/>
      <w:lvlText w:val="%6."/>
      <w:lvlJc w:val="right"/>
      <w:pPr>
        <w:ind w:left="4181" w:hanging="180"/>
      </w:pPr>
      <w:rPr/>
    </w:lvl>
    <w:lvl w:ilvl="6">
      <w:start w:val="1"/>
      <w:numFmt w:val="decimal"/>
      <w:lvlText w:val="%7."/>
      <w:lvlJc w:val="left"/>
      <w:pPr>
        <w:ind w:left="4901" w:hanging="360"/>
      </w:pPr>
      <w:rPr/>
    </w:lvl>
    <w:lvl w:ilvl="7">
      <w:start w:val="1"/>
      <w:numFmt w:val="lowerLetter"/>
      <w:lvlText w:val="%8."/>
      <w:lvlJc w:val="left"/>
      <w:pPr>
        <w:ind w:left="5621" w:hanging="360"/>
      </w:pPr>
      <w:rPr/>
    </w:lvl>
    <w:lvl w:ilvl="8">
      <w:start w:val="1"/>
      <w:numFmt w:val="lowerRoman"/>
      <w:lvlText w:val="%9."/>
      <w:lvlJc w:val="right"/>
      <w:pPr>
        <w:ind w:left="634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81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301" w:hanging="360"/>
      </w:pPr>
      <w:rPr/>
    </w:lvl>
    <w:lvl w:ilvl="2">
      <w:start w:val="1"/>
      <w:numFmt w:val="lowerRoman"/>
      <w:lvlText w:val="%3."/>
      <w:lvlJc w:val="right"/>
      <w:pPr>
        <w:ind w:left="2021" w:hanging="180"/>
      </w:pPr>
      <w:rPr/>
    </w:lvl>
    <w:lvl w:ilvl="3">
      <w:start w:val="1"/>
      <w:numFmt w:val="decimal"/>
      <w:lvlText w:val="%4."/>
      <w:lvlJc w:val="left"/>
      <w:pPr>
        <w:ind w:left="2741" w:hanging="360"/>
      </w:pPr>
      <w:rPr/>
    </w:lvl>
    <w:lvl w:ilvl="4">
      <w:start w:val="1"/>
      <w:numFmt w:val="lowerLetter"/>
      <w:lvlText w:val="%5."/>
      <w:lvlJc w:val="left"/>
      <w:pPr>
        <w:ind w:left="3461" w:hanging="360"/>
      </w:pPr>
      <w:rPr/>
    </w:lvl>
    <w:lvl w:ilvl="5">
      <w:start w:val="1"/>
      <w:numFmt w:val="lowerRoman"/>
      <w:lvlText w:val="%6."/>
      <w:lvlJc w:val="right"/>
      <w:pPr>
        <w:ind w:left="4181" w:hanging="180"/>
      </w:pPr>
      <w:rPr/>
    </w:lvl>
    <w:lvl w:ilvl="6">
      <w:start w:val="1"/>
      <w:numFmt w:val="decimal"/>
      <w:lvlText w:val="%7."/>
      <w:lvlJc w:val="left"/>
      <w:pPr>
        <w:ind w:left="4901" w:hanging="360"/>
      </w:pPr>
      <w:rPr/>
    </w:lvl>
    <w:lvl w:ilvl="7">
      <w:start w:val="1"/>
      <w:numFmt w:val="lowerLetter"/>
      <w:lvlText w:val="%8."/>
      <w:lvlJc w:val="left"/>
      <w:pPr>
        <w:ind w:left="5621" w:hanging="360"/>
      </w:pPr>
      <w:rPr/>
    </w:lvl>
    <w:lvl w:ilvl="8">
      <w:start w:val="1"/>
      <w:numFmt w:val="lowerRoman"/>
      <w:lvlText w:val="%9."/>
      <w:lvlJc w:val="right"/>
      <w:pPr>
        <w:ind w:left="634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4685"/>
    <w:pPr>
      <w:widowControl w:val="0"/>
      <w:spacing w:after="0" w:line="240" w:lineRule="auto"/>
    </w:pPr>
    <w:rPr>
      <w:rFonts w:ascii="Arial MT" w:cs="Arial MT" w:eastAsia="Arial MT" w:hAnsi="Arial MT"/>
      <w:lang w:eastAsia="pt-BR" w:val="pt-PT"/>
    </w:rPr>
  </w:style>
  <w:style w:type="paragraph" w:styleId="Ttulo1">
    <w:name w:val="heading 1"/>
    <w:basedOn w:val="Normal"/>
    <w:link w:val="Ttulo1Char"/>
    <w:uiPriority w:val="9"/>
    <w:qFormat w:val="1"/>
    <w:rsid w:val="00AE4685"/>
    <w:pPr>
      <w:ind w:left="221"/>
      <w:outlineLvl w:val="0"/>
    </w:pPr>
    <w:rPr>
      <w:rFonts w:ascii="Times New Roman" w:cs="Arial" w:eastAsia="Arial" w:hAnsi="Times New Roman"/>
      <w:b w:val="1"/>
      <w:bCs w:val="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34188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AE4685"/>
    <w:rPr>
      <w:rFonts w:ascii="Times New Roman" w:cs="Arial" w:eastAsia="Arial" w:hAnsi="Times New Roman"/>
      <w:b w:val="1"/>
      <w:bCs w:val="1"/>
      <w:sz w:val="24"/>
      <w:szCs w:val="24"/>
      <w:lang w:eastAsia="pt-BR" w:val="pt-PT"/>
    </w:rPr>
  </w:style>
  <w:style w:type="paragraph" w:styleId="PargrafodaLista">
    <w:name w:val="List Paragraph"/>
    <w:basedOn w:val="Normal"/>
    <w:uiPriority w:val="1"/>
    <w:qFormat w:val="1"/>
    <w:rsid w:val="00AE4685"/>
    <w:pPr>
      <w:ind w:left="221"/>
    </w:pPr>
  </w:style>
  <w:style w:type="character" w:styleId="Hyperlink">
    <w:name w:val="Hyperlink"/>
    <w:basedOn w:val="Fontepargpadro"/>
    <w:uiPriority w:val="99"/>
    <w:unhideWhenUsed w:val="1"/>
    <w:rsid w:val="00AE468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E46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basedOn w:val="Fontepargpadro"/>
    <w:uiPriority w:val="20"/>
    <w:qFormat w:val="1"/>
    <w:rsid w:val="00AE4685"/>
    <w:rPr>
      <w:i w:val="1"/>
      <w:i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AE46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E4685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E4685"/>
    <w:rPr>
      <w:rFonts w:ascii="Arial MT" w:cs="Arial MT" w:eastAsia="Arial MT" w:hAnsi="Arial MT"/>
      <w:sz w:val="20"/>
      <w:szCs w:val="20"/>
      <w:lang w:eastAsia="pt-BR" w:val="pt-PT"/>
    </w:rPr>
  </w:style>
  <w:style w:type="paragraph" w:styleId="NormalWeb">
    <w:name w:val="Normal (Web)"/>
    <w:basedOn w:val="Normal"/>
    <w:uiPriority w:val="99"/>
    <w:unhideWhenUsed w:val="1"/>
    <w:rsid w:val="00AE468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AE4685"/>
    <w:pPr>
      <w:spacing w:after="200"/>
    </w:pPr>
    <w:rPr>
      <w:i w:val="1"/>
      <w:iCs w:val="1"/>
      <w:color w:val="44546a" w:themeColor="text2"/>
      <w:sz w:val="18"/>
      <w:szCs w:val="18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AE468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B31F2"/>
    <w:rPr>
      <w:color w:val="605e5c"/>
      <w:shd w:color="auto" w:fill="e1dfdd" w:val="clea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C61C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C61C5"/>
    <w:rPr>
      <w:rFonts w:ascii="Arial MT" w:cs="Arial MT" w:eastAsia="Arial MT" w:hAnsi="Arial MT"/>
      <w:b w:val="1"/>
      <w:bCs w:val="1"/>
      <w:sz w:val="20"/>
      <w:szCs w:val="20"/>
      <w:lang w:eastAsia="pt-BR"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341884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pt-BR" w:val="pt-PT"/>
    </w:rPr>
  </w:style>
  <w:style w:type="character" w:styleId="Forte">
    <w:name w:val="Strong"/>
    <w:basedOn w:val="Fontepargpadro"/>
    <w:uiPriority w:val="22"/>
    <w:qFormat w:val="1"/>
    <w:rsid w:val="00341884"/>
    <w:rPr>
      <w:b w:val="1"/>
      <w:bCs w:val="1"/>
    </w:rPr>
  </w:style>
  <w:style w:type="paragraph" w:styleId="epigrafe" w:customStyle="1">
    <w:name w:val="epigrafe"/>
    <w:basedOn w:val="Normal"/>
    <w:rsid w:val="00C0726E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ementa" w:customStyle="1">
    <w:name w:val="ementa"/>
    <w:basedOn w:val="Normal"/>
    <w:rsid w:val="00C0726E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www.gov.br/compras/pt-br/acesso-a-informacao/manuais" TargetMode="External"/><Relationship Id="rId9" Type="http://schemas.openxmlformats.org/officeDocument/2006/relationships/hyperlink" Target="http://www.planalto.gov.br/ccivil_03/Decreto/1950-1969/D64752.html#:~:text=%C2%A7%201%C2%BA%20O%20empenho%20ordin%C3%A1rio,e%20outras%2C%20sujeitas%20a%20parcelamento.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planalto.gov.br/ccivil_03/leis/l4320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Y9nzDJRtrZcuHJqcwIxR25iH3w==">AMUW2mWE/ffWxAtuTzI5MfxyZU5Qpr0djj1CM8WCH1bpCaLeoJvsdcKimRGLMbCk/1ySQxDXHhxQ4bvEroX8VHubflQf/2oYmMBgi00nRo+5JAgMEPFKPB8mgdHa/ICN1AZwhwHvucJcCo2NycvVeq2uSrIXNzmQVQ==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2022-11-17T17:51:00Z</dcterms:created>
  <dc:creator>SECRETARIA</dc:creator>
</cp:coreProperties>
</file>