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3062"/>
        <w:gridCol w:w="1459"/>
        <w:gridCol w:w="2985"/>
        <w:tblGridChange w:id="0">
          <w:tblGrid>
            <w:gridCol w:w="988"/>
            <w:gridCol w:w="3062"/>
            <w:gridCol w:w="1459"/>
            <w:gridCol w:w="2985"/>
          </w:tblGrid>
        </w:tblGridChange>
      </w:tblGrid>
      <w:tr>
        <w:trPr>
          <w:cantSplit w:val="0"/>
          <w:trHeight w:val="426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467278" cy="670197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278" cy="6701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Universidade Federal da Paraíba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Procedimento Operacional - PO</w:t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Unidade: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Pró-Reitoria de Administração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0A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Processo: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Emissão de empenho para aquisição de materiais através de pregão eletrônico tradicional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Identificação: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PRA/DM/02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Versão: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Nº de folhas: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221" w:firstLine="720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2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OBJETIVO</w:t>
      </w:r>
    </w:p>
    <w:p w:rsidR="00000000" w:rsidDel="00000000" w:rsidP="00000000" w:rsidRDefault="00000000" w:rsidRPr="00000000" w14:paraId="00000014">
      <w:pPr>
        <w:spacing w:line="360" w:lineRule="auto"/>
        <w:ind w:left="221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presente manual descreve as etapas da solicitação e emissão de empenhos referentes à compra de materiais realizadas por meio de pregão eletrônico tradicional (sem ser SRP) no âmbito da UFPB. 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2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PÚBLICO ALVO</w:t>
      </w:r>
    </w:p>
    <w:p w:rsidR="00000000" w:rsidDel="00000000" w:rsidP="00000000" w:rsidRDefault="00000000" w:rsidRPr="00000000" w14:paraId="00000017">
      <w:pPr>
        <w:spacing w:line="360" w:lineRule="auto"/>
        <w:ind w:firstLine="22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Unidades gestoras da UASG 153065.</w:t>
      </w:r>
    </w:p>
    <w:p w:rsidR="00000000" w:rsidDel="00000000" w:rsidP="00000000" w:rsidRDefault="00000000" w:rsidRPr="00000000" w14:paraId="00000018">
      <w:pPr>
        <w:spacing w:line="360" w:lineRule="auto"/>
        <w:ind w:left="221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GLOSSÁRIO DE TERMOS E SIGLAS</w:t>
      </w:r>
    </w:p>
    <w:p w:rsidR="00000000" w:rsidDel="00000000" w:rsidP="00000000" w:rsidRDefault="00000000" w:rsidRPr="00000000" w14:paraId="0000001A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Empenho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É o primeiro estágio da despesa, conceituado como sendo o ato emanado de autoridade competente (ordenador de despesas). É efetuado contabilmente e registrado no sistema SIAFI, utilizando-se o documento Nota de Empenho, que se destina a registrar o comprometimento de despesa orçamentária, obedecidos os limites estritamente legais, bem como os casos em que se faça necessário o reforço ou a anulação desse compromisso.  O empenho da despesa poderá ser ordinário, por estimativa e global.</w:t>
      </w:r>
    </w:p>
    <w:p w:rsidR="00000000" w:rsidDel="00000000" w:rsidP="00000000" w:rsidRDefault="00000000" w:rsidRPr="00000000" w14:paraId="0000001B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Empenho Ordinário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Aquele que se destina a atender despesa de valor fixo e previamente determinado, cujo pagamento deva ocorrer de uma só vez (é o tipo de empenho mais comum para materiais). </w:t>
      </w:r>
    </w:p>
    <w:p w:rsidR="00000000" w:rsidDel="00000000" w:rsidP="00000000" w:rsidRDefault="00000000" w:rsidRPr="00000000" w14:paraId="0000001C">
      <w:pPr>
        <w:spacing w:after="120" w:before="120" w:line="257" w:lineRule="auto"/>
        <w:ind w:left="708" w:firstLine="12.000000000000028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Empenho Global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 Aquele utilizado para despesas contratuais ou outras de valor determinado, sujeitas a parcelamento, como, por exemplo, os compromissos decorrentes de aluguéis.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Empenho Estimativo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 Aquele utilizado para as despesas cujo montante não se pode determinar previamente, tais como serviços de fornecimento de água e energia elétrica, aquisição de ração, combustíveis e lubrificantes e outros.</w:t>
      </w:r>
    </w:p>
    <w:p w:rsidR="00000000" w:rsidDel="00000000" w:rsidP="00000000" w:rsidRDefault="00000000" w:rsidRPr="00000000" w14:paraId="0000001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709" w:firstLine="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NE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– Nota de Empenho.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F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Pró-Reitoria de Administração.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0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SIPAC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Sistema Integrado de Patrimônio, Administração e Contratos.</w:t>
      </w:r>
    </w:p>
    <w:p w:rsidR="00000000" w:rsidDel="00000000" w:rsidP="00000000" w:rsidRDefault="00000000" w:rsidRPr="00000000" w14:paraId="00000021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SRP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Sistema de Registro de Preços. Consiste em um conjunto de procedimentos para registro formal de preços de produtos, ou de prestação de serviços, para contratações futuras.</w:t>
      </w:r>
    </w:p>
    <w:p w:rsidR="00000000" w:rsidDel="00000000" w:rsidP="00000000" w:rsidRDefault="00000000" w:rsidRPr="00000000" w14:paraId="00000022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UASG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Unidade Administrativa de Serviços Gerais.</w:t>
      </w:r>
    </w:p>
    <w:p w:rsidR="00000000" w:rsidDel="00000000" w:rsidP="00000000" w:rsidRDefault="00000000" w:rsidRPr="00000000" w14:paraId="00000023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Unidade Solicitante/ Demandante/ Requisitante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Unidade da UFPB que tenha demandado a solicitação do material, sendo responsável pelo acompanhamento da execução do objeto.</w:t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22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LEGISLAÇÃO APLICADA E DOCUMENTOS DE REFERÊNCIA</w:t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581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Lei nº 4.320/1964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- Estatui Normas Gerais de Direito Financeiro para elaboração e controle dos orçamentos e balanços da União, dos Estados, dos Municípios e do Distrito Federal.</w:t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581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Decreto nº 64.752/1969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- Estabelece normas para a movimentação e utilização de créditos orçamentários e adicionais e dá outras providências.</w:t>
      </w:r>
    </w:p>
    <w:p w:rsidR="00000000" w:rsidDel="00000000" w:rsidP="00000000" w:rsidRDefault="00000000" w:rsidRPr="00000000" w14:paraId="00000028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581" w:hanging="36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Manuais do Portal de Compras do Governo Federal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581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Manuais SIPAC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A">
      <w:pPr>
        <w:spacing w:line="360" w:lineRule="auto"/>
        <w:ind w:left="36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2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INFORMAÇÕES GERAIS</w:t>
      </w:r>
    </w:p>
    <w:p w:rsidR="00000000" w:rsidDel="00000000" w:rsidP="00000000" w:rsidRDefault="00000000" w:rsidRPr="00000000" w14:paraId="0000002C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 empenho poderá ser reforçado, quando o valor empenhado for insuficiente para atender à despesa a ser realizada.</w:t>
      </w:r>
    </w:p>
    <w:p w:rsidR="00000000" w:rsidDel="00000000" w:rsidP="00000000" w:rsidRDefault="00000000" w:rsidRPr="00000000" w14:paraId="0000002D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Caso o valor do empenho exceda o montante da despesa realizada, o empenho deverá ser anulado parcialmente.  </w:t>
      </w:r>
    </w:p>
    <w:p w:rsidR="00000000" w:rsidDel="00000000" w:rsidP="00000000" w:rsidRDefault="00000000" w:rsidRPr="00000000" w14:paraId="0000002E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 empenho será anulado totalmente, quando o objeto do contrato não tiver sido cumprido, ou ainda, no caso de ter sido emitido incorretamente.</w:t>
      </w:r>
    </w:p>
    <w:p w:rsidR="00000000" w:rsidDel="00000000" w:rsidP="00000000" w:rsidRDefault="00000000" w:rsidRPr="00000000" w14:paraId="0000002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578" w:right="0" w:hanging="357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PROCEDIMENTOS NECESSÁRIOS</w:t>
      </w:r>
    </w:p>
    <w:p w:rsidR="00000000" w:rsidDel="00000000" w:rsidP="00000000" w:rsidRDefault="00000000" w:rsidRPr="00000000" w14:paraId="00000031">
      <w:pPr>
        <w:spacing w:line="360" w:lineRule="auto"/>
        <w:ind w:firstLine="708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Passo a Passo do Processo: Emissão de empenho através de pregão eletrônico tradicional.</w:t>
      </w:r>
    </w:p>
    <w:tbl>
      <w:tblPr>
        <w:tblStyle w:val="Table2"/>
        <w:tblW w:w="8355.0" w:type="dxa"/>
        <w:jc w:val="left"/>
        <w:tblInd w:w="70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5"/>
        <w:gridCol w:w="1545"/>
        <w:gridCol w:w="5955"/>
        <w:tblGridChange w:id="0">
          <w:tblGrid>
            <w:gridCol w:w="855"/>
            <w:gridCol w:w="1545"/>
            <w:gridCol w:w="5955"/>
          </w:tblGrid>
        </w:tblGridChange>
      </w:tblGrid>
      <w:tr>
        <w:trPr>
          <w:cantSplit w:val="0"/>
          <w:tblHeader w:val="0"/>
        </w:trPr>
        <w:tc>
          <w:tcPr>
            <w:shd w:fill="002060" w:val="clear"/>
            <w:vAlign w:val="center"/>
          </w:tcPr>
          <w:p w:rsidR="00000000" w:rsidDel="00000000" w:rsidP="00000000" w:rsidRDefault="00000000" w:rsidRPr="00000000" w14:paraId="00000032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  <w:color w:val="ffffff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Times New Roman" w:cs="Times New Roman" w:eastAsia="Times New Roman" w:hAnsi="Times New Roman"/>
                <w:color w:val="ffffff"/>
                <w:rtl w:val="0"/>
              </w:rPr>
              <w:t xml:space="preserve">Etapa</w:t>
            </w:r>
          </w:p>
        </w:tc>
        <w:tc>
          <w:tcPr>
            <w:shd w:fill="002060" w:val="clear"/>
            <w:vAlign w:val="center"/>
          </w:tcPr>
          <w:p w:rsidR="00000000" w:rsidDel="00000000" w:rsidP="00000000" w:rsidRDefault="00000000" w:rsidRPr="00000000" w14:paraId="00000033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  <w:color w:val="ffff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ffff"/>
                <w:rtl w:val="0"/>
              </w:rPr>
              <w:t xml:space="preserve">Quem Faz?</w:t>
            </w:r>
          </w:p>
        </w:tc>
        <w:tc>
          <w:tcPr>
            <w:shd w:fill="002060" w:val="clear"/>
            <w:vAlign w:val="center"/>
          </w:tcPr>
          <w:p w:rsidR="00000000" w:rsidDel="00000000" w:rsidP="00000000" w:rsidRDefault="00000000" w:rsidRPr="00000000" w14:paraId="00000034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  <w:color w:val="00206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ffff"/>
                <w:rtl w:val="0"/>
              </w:rPr>
              <w:t xml:space="preserve">O que faz?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35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36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Divisão de Material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37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Receber no SIPAC o processo administrativo da CPL,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contendo o resultado do pregão.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38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39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Divisão de Material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3A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Solicitar ao ordenador de despesas a ratificação da autorização, para emissão das notas de empenho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B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Enviar processo para o ordenador de despesas.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3C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3D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Pró-Reitor de Administração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3E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Receber processo.</w:t>
            </w:r>
          </w:p>
          <w:p w:rsidR="00000000" w:rsidDel="00000000" w:rsidP="00000000" w:rsidRDefault="00000000" w:rsidRPr="00000000" w14:paraId="0000003F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Ratificar a autorização para emissão das notas de empenho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0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Enviar processo para a Divisão de Material  (11.01.08.02.06).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1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2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3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Receber processo.</w:t>
            </w:r>
          </w:p>
          <w:p w:rsidR="00000000" w:rsidDel="00000000" w:rsidP="00000000" w:rsidRDefault="00000000" w:rsidRPr="00000000" w14:paraId="00000044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Consultar no SICAF a regularidade fiscal, trabalhista e impedimentos do fornecedor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5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6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7">
            <w:pPr>
              <w:spacing w:after="120" w:before="120" w:line="257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o fornecedor possua algum impedimento,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devolver o processo à Unidade solicitante, informando que não é possível emitir o empenho devido ao impedimento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Nesse caso, o fluxo é encerrado.</w:t>
            </w:r>
          </w:p>
          <w:p w:rsidR="00000000" w:rsidDel="00000000" w:rsidP="00000000" w:rsidRDefault="00000000" w:rsidRPr="00000000" w14:paraId="00000048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o fornecedor esteja com certidões vencidas,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solicitar, por e-mail, a regularização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Seguir para a etapa seguinte apenas depois da regularização.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9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A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B">
            <w:pPr>
              <w:spacing w:after="120" w:before="120" w:line="257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esteja tudo regular com o fornecedor,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emitir empenho no </w:t>
            </w:r>
            <w:hyperlink r:id="rId12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0563c1"/>
                  <w:u w:val="single"/>
                  <w:rtl w:val="0"/>
                </w:rPr>
                <w:t xml:space="preserve">Compras.gov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/Módulo Sistema de Contratos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Passo a passo no sistema </w:t>
            </w:r>
            <w:hyperlink r:id="rId13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0563c1"/>
                  <w:u w:val="single"/>
                  <w:rtl w:val="0"/>
                </w:rPr>
                <w:t xml:space="preserve">AQUI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Recolher as assinaturas de autorização do empenho (gestor financeiro e ordenador de despesas).</w:t>
            </w:r>
          </w:p>
          <w:p w:rsidR="00000000" w:rsidDel="00000000" w:rsidP="00000000" w:rsidRDefault="00000000" w:rsidRPr="00000000" w14:paraId="0000004E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Preencher Planilha de Controle de Empenhos-DM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 as informações do empenho emitido.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F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0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1">
            <w:pPr>
              <w:spacing w:after="120" w:before="120" w:line="257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Cadastrar empenho no SIPAC.</w:t>
            </w:r>
          </w:p>
          <w:p w:rsidR="00000000" w:rsidDel="00000000" w:rsidP="00000000" w:rsidRDefault="00000000" w:rsidRPr="00000000" w14:paraId="00000052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Caminho: 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SIPAC → Módulos → Orçamento → Movimentações → Registrar nota de empenho.</w:t>
                </w:r>
              </w:sdtContent>
            </w:sdt>
          </w:p>
          <w:p w:rsidR="00000000" w:rsidDel="00000000" w:rsidP="00000000" w:rsidRDefault="00000000" w:rsidRPr="00000000" w14:paraId="00000053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*Passo a passo no SIPAC </w:t>
            </w:r>
            <w:hyperlink r:id="rId14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1155cc"/>
                  <w:u w:val="single"/>
                  <w:rtl w:val="0"/>
                </w:rPr>
                <w:t xml:space="preserve">AQUI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4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5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6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Enviar, por e-mail, nota de empenho à Seção de Cadastro/PRA.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7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8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cadastro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9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Verificar se o fornecedor possui cadastro no SIPAC.</w:t>
            </w:r>
          </w:p>
          <w:p w:rsidR="00000000" w:rsidDel="00000000" w:rsidP="00000000" w:rsidRDefault="00000000" w:rsidRPr="00000000" w14:paraId="0000005A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sim,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pular para a etapa seguinte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 (etapa 10)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B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contrário, cadastrar fornecedor no SIPAC.</w:t>
            </w:r>
          </w:p>
          <w:p w:rsidR="00000000" w:rsidDel="00000000" w:rsidP="00000000" w:rsidRDefault="00000000" w:rsidRPr="00000000" w14:paraId="0000005C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Caminho: 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SIPAC → Módulos 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3333"/>
                <w:highlight w:val="white"/>
                <w:rtl w:val="0"/>
              </w:rPr>
              <w:t xml:space="preserve">Liquidação de Despesas </w:t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→ Liquidação de Despesas → Fornecedor → Cadastrar usuário</w:t>
                </w:r>
              </w:sdtContent>
            </w:sdt>
          </w:p>
          <w:p w:rsidR="00000000" w:rsidDel="00000000" w:rsidP="00000000" w:rsidRDefault="00000000" w:rsidRPr="00000000" w14:paraId="0000005D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Caminho: </w:t>
            </w: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SIPAC → Mudar de Sistema → Cadastro → Fornecedor →  Listar/Alterar e atualizar o e-mail conforme SICAF.</w:t>
                </w:r>
              </w:sdtContent>
            </w:sdt>
          </w:p>
          <w:p w:rsidR="00000000" w:rsidDel="00000000" w:rsidP="00000000" w:rsidRDefault="00000000" w:rsidRPr="00000000" w14:paraId="0000005E">
            <w:pPr>
              <w:widowControl w:val="1"/>
              <w:spacing w:after="120" w:lineRule="auto"/>
              <w:jc w:val="both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*Passo a passo no SIPAC </w:t>
            </w:r>
            <w:hyperlink r:id="rId15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1155cc"/>
                  <w:u w:val="single"/>
                  <w:rtl w:val="0"/>
                </w:rPr>
                <w:t xml:space="preserve">AQUI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1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Enviar, via e-mail, ao fornecedor as instruções de acesso ao SIPAC, informando login e senha de acesso.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0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1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cadastro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2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Enviar empenho ao fornecedor via SIPAC,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para que seja executada a entrega da mercadoria (</w:t>
            </w:r>
            <w:hyperlink r:id="rId16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u w:val="single"/>
                  <w:rtl w:val="0"/>
                </w:rPr>
                <w:t xml:space="preserve">prosseguir com o fluxo de recebimento e distribuição do material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Caminho: </w:t>
            </w: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SIPAC → Módulos 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3333"/>
                <w:highlight w:val="white"/>
                <w:rtl w:val="0"/>
              </w:rPr>
              <w:t xml:space="preserve">Liquidação de Despesas </w:t>
            </w: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→ Fornecedor → Enviar empenho.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4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5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cadastro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6">
            <w:pPr>
              <w:spacing w:after="120" w:before="120" w:line="257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Preencher Planilha de Controle de Empenhos-DM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 a data de envio ao fornecedor e observações (se houver).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Preencher Planilha de Confirmação de Recebimento dos Empenhos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 todos os campos pertinentes (fornecedor, e-mail, login, senha, empenho, data de envio).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2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FORMULÁRIOS E MODELOS CORRELATOS</w:t>
      </w:r>
    </w:p>
    <w:p w:rsidR="00000000" w:rsidDel="00000000" w:rsidP="00000000" w:rsidRDefault="00000000" w:rsidRPr="00000000" w14:paraId="0000006C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57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Lista de requisitantes materiais – Disponível em: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site da PRA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57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FLUXOGRAMA</w:t>
      </w:r>
    </w:p>
    <w:p w:rsidR="00000000" w:rsidDel="00000000" w:rsidP="00000000" w:rsidRDefault="00000000" w:rsidRPr="00000000" w14:paraId="0000006F">
      <w:pPr>
        <w:spacing w:after="11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</w:rPr>
        <w:drawing>
          <wp:inline distB="114300" distT="114300" distL="114300" distR="114300">
            <wp:extent cx="5399730" cy="47371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11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2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znysh7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INDICADORES</w:t>
      </w:r>
    </w:p>
    <w:p w:rsidR="00000000" w:rsidDel="00000000" w:rsidP="00000000" w:rsidRDefault="00000000" w:rsidRPr="00000000" w14:paraId="00000072">
      <w:pPr>
        <w:numPr>
          <w:ilvl w:val="0"/>
          <w:numId w:val="3"/>
        </w:numPr>
        <w:spacing w:after="11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Quantidade de empenhos emitidos pelo setor.</w:t>
      </w:r>
    </w:p>
    <w:p w:rsidR="00000000" w:rsidDel="00000000" w:rsidP="00000000" w:rsidRDefault="00000000" w:rsidRPr="00000000" w14:paraId="00000073">
      <w:pPr>
        <w:spacing w:after="11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12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CONTATO </w:t>
      </w:r>
    </w:p>
    <w:p w:rsidR="00000000" w:rsidDel="00000000" w:rsidP="00000000" w:rsidRDefault="00000000" w:rsidRPr="00000000" w14:paraId="00000075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Seção de Empenhos/DM/PRA</w:t>
      </w:r>
    </w:p>
    <w:p w:rsidR="00000000" w:rsidDel="00000000" w:rsidP="00000000" w:rsidRDefault="00000000" w:rsidRPr="00000000" w14:paraId="00000076">
      <w:pPr>
        <w:spacing w:line="36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E-mail: dm-empenhos@pra.ufpb.br</w:t>
      </w:r>
    </w:p>
    <w:p w:rsidR="00000000" w:rsidDel="00000000" w:rsidP="00000000" w:rsidRDefault="00000000" w:rsidRPr="00000000" w14:paraId="00000077">
      <w:pPr>
        <w:spacing w:line="36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Telefone: (83) 3216-7166</w:t>
      </w:r>
    </w:p>
    <w:p w:rsidR="00000000" w:rsidDel="00000000" w:rsidP="00000000" w:rsidRDefault="00000000" w:rsidRPr="00000000" w14:paraId="00000078">
      <w:pPr>
        <w:widowControl w:val="1"/>
        <w:shd w:fill="ffffff" w:val="clear"/>
        <w:spacing w:after="12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1"/>
        <w:shd w:fill="ffffff" w:val="clear"/>
        <w:spacing w:after="12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1"/>
        <w:shd w:fill="ffffff" w:val="clear"/>
        <w:spacing w:after="12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1"/>
        <w:shd w:fill="ffffff" w:val="clear"/>
        <w:spacing w:after="12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1"/>
        <w:shd w:fill="ffffff" w:val="clear"/>
        <w:spacing w:after="12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1"/>
        <w:shd w:fill="ffffff" w:val="clear"/>
        <w:spacing w:after="12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leader="none" w:pos="567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CONTROLE DE REVISÃO </w:t>
      </w:r>
    </w:p>
    <w:tbl>
      <w:tblPr>
        <w:tblStyle w:val="Table3"/>
        <w:tblW w:w="84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5"/>
        <w:gridCol w:w="1515"/>
        <w:gridCol w:w="1590"/>
        <w:gridCol w:w="1440"/>
        <w:gridCol w:w="2670"/>
        <w:tblGridChange w:id="0">
          <w:tblGrid>
            <w:gridCol w:w="1275"/>
            <w:gridCol w:w="1515"/>
            <w:gridCol w:w="1590"/>
            <w:gridCol w:w="1440"/>
            <w:gridCol w:w="267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F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Revisão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1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Histórico das Revisões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Item(ns) Revisado(s)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Revisado por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4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15/02/2023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6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Revisão Final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Todos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Cibele Maria Botto Falcão; </w:t>
            </w:r>
          </w:p>
          <w:p w:rsidR="00000000" w:rsidDel="00000000" w:rsidP="00000000" w:rsidRDefault="00000000" w:rsidRPr="00000000" w14:paraId="00000089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Sávia Rodrigues Martins Barros; e Laryssa Brilhante Catanduba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A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C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D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E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50"/>
        <w:gridCol w:w="2844"/>
        <w:gridCol w:w="2800"/>
        <w:tblGridChange w:id="0">
          <w:tblGrid>
            <w:gridCol w:w="2850"/>
            <w:gridCol w:w="2844"/>
            <w:gridCol w:w="280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0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Elaborado por: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Rebeca Honorato Neiva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tabs>
                <w:tab w:val="left" w:leader="none" w:pos="567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Aprovado por: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Márcio André Veras Machado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2">
            <w:pPr>
              <w:tabs>
                <w:tab w:val="left" w:leader="none" w:pos="567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Data: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28/02/2023</w:t>
            </w:r>
          </w:p>
        </w:tc>
      </w:tr>
    </w:tbl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Calibri"/>
  <w:font w:name="Georgia"/>
  <w:font w:name="Arial"/>
  <w:font w:name="Courier New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Noto Sans Symbols">
    <w:embedRegular w:fontKey="{00000000-0000-0000-0000-000000000000}" r:id="rId4" w:subsetted="0"/>
    <w:embedBold w:fontKey="{00000000-0000-0000-0000-000000000000}" r:id="rId5" w:subsetted="0"/>
  </w:font>
  <w:font w:name="Arial M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581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301" w:hanging="360"/>
      </w:pPr>
      <w:rPr/>
    </w:lvl>
    <w:lvl w:ilvl="2">
      <w:start w:val="1"/>
      <w:numFmt w:val="lowerRoman"/>
      <w:lvlText w:val="%3."/>
      <w:lvlJc w:val="right"/>
      <w:pPr>
        <w:ind w:left="2021" w:hanging="180"/>
      </w:pPr>
      <w:rPr/>
    </w:lvl>
    <w:lvl w:ilvl="3">
      <w:start w:val="1"/>
      <w:numFmt w:val="decimal"/>
      <w:lvlText w:val="%4."/>
      <w:lvlJc w:val="left"/>
      <w:pPr>
        <w:ind w:left="2741" w:hanging="360"/>
      </w:pPr>
      <w:rPr/>
    </w:lvl>
    <w:lvl w:ilvl="4">
      <w:start w:val="1"/>
      <w:numFmt w:val="lowerLetter"/>
      <w:lvlText w:val="%5."/>
      <w:lvlJc w:val="left"/>
      <w:pPr>
        <w:ind w:left="3461" w:hanging="360"/>
      </w:pPr>
      <w:rPr/>
    </w:lvl>
    <w:lvl w:ilvl="5">
      <w:start w:val="1"/>
      <w:numFmt w:val="lowerRoman"/>
      <w:lvlText w:val="%6."/>
      <w:lvlJc w:val="right"/>
      <w:pPr>
        <w:ind w:left="4181" w:hanging="180"/>
      </w:pPr>
      <w:rPr/>
    </w:lvl>
    <w:lvl w:ilvl="6">
      <w:start w:val="1"/>
      <w:numFmt w:val="decimal"/>
      <w:lvlText w:val="%7."/>
      <w:lvlJc w:val="left"/>
      <w:pPr>
        <w:ind w:left="4901" w:hanging="360"/>
      </w:pPr>
      <w:rPr/>
    </w:lvl>
    <w:lvl w:ilvl="7">
      <w:start w:val="1"/>
      <w:numFmt w:val="lowerLetter"/>
      <w:lvlText w:val="%8."/>
      <w:lvlJc w:val="left"/>
      <w:pPr>
        <w:ind w:left="5621" w:hanging="360"/>
      </w:pPr>
      <w:rPr/>
    </w:lvl>
    <w:lvl w:ilvl="8">
      <w:start w:val="1"/>
      <w:numFmt w:val="lowerRoman"/>
      <w:lvlText w:val="%9."/>
      <w:lvlJc w:val="right"/>
      <w:pPr>
        <w:ind w:left="6341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58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301" w:hanging="360"/>
      </w:pPr>
      <w:rPr/>
    </w:lvl>
    <w:lvl w:ilvl="2">
      <w:start w:val="1"/>
      <w:numFmt w:val="lowerRoman"/>
      <w:lvlText w:val="%3."/>
      <w:lvlJc w:val="right"/>
      <w:pPr>
        <w:ind w:left="2021" w:hanging="180"/>
      </w:pPr>
      <w:rPr/>
    </w:lvl>
    <w:lvl w:ilvl="3">
      <w:start w:val="1"/>
      <w:numFmt w:val="decimal"/>
      <w:lvlText w:val="%4."/>
      <w:lvlJc w:val="left"/>
      <w:pPr>
        <w:ind w:left="2741" w:hanging="360"/>
      </w:pPr>
      <w:rPr/>
    </w:lvl>
    <w:lvl w:ilvl="4">
      <w:start w:val="1"/>
      <w:numFmt w:val="lowerLetter"/>
      <w:lvlText w:val="%5."/>
      <w:lvlJc w:val="left"/>
      <w:pPr>
        <w:ind w:left="3461" w:hanging="360"/>
      </w:pPr>
      <w:rPr/>
    </w:lvl>
    <w:lvl w:ilvl="5">
      <w:start w:val="1"/>
      <w:numFmt w:val="lowerRoman"/>
      <w:lvlText w:val="%6."/>
      <w:lvlJc w:val="right"/>
      <w:pPr>
        <w:ind w:left="4181" w:hanging="180"/>
      </w:pPr>
      <w:rPr/>
    </w:lvl>
    <w:lvl w:ilvl="6">
      <w:start w:val="1"/>
      <w:numFmt w:val="decimal"/>
      <w:lvlText w:val="%7."/>
      <w:lvlJc w:val="left"/>
      <w:pPr>
        <w:ind w:left="4901" w:hanging="360"/>
      </w:pPr>
      <w:rPr/>
    </w:lvl>
    <w:lvl w:ilvl="7">
      <w:start w:val="1"/>
      <w:numFmt w:val="lowerLetter"/>
      <w:lvlText w:val="%8."/>
      <w:lvlJc w:val="left"/>
      <w:pPr>
        <w:ind w:left="5621" w:hanging="360"/>
      </w:pPr>
      <w:rPr/>
    </w:lvl>
    <w:lvl w:ilvl="8">
      <w:start w:val="1"/>
      <w:numFmt w:val="lowerRoman"/>
      <w:lvlText w:val="%9."/>
      <w:lvlJc w:val="right"/>
      <w:pPr>
        <w:ind w:left="6341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MT" w:cs="Arial MT" w:eastAsia="Arial MT" w:hAnsi="Arial MT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221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221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E4685"/>
  </w:style>
  <w:style w:type="paragraph" w:styleId="Ttulo1">
    <w:name w:val="heading 1"/>
    <w:basedOn w:val="Normal"/>
    <w:link w:val="Ttulo1Char"/>
    <w:uiPriority w:val="9"/>
    <w:qFormat w:val="1"/>
    <w:rsid w:val="00AE4685"/>
    <w:pPr>
      <w:ind w:left="221"/>
      <w:outlineLvl w:val="0"/>
    </w:pPr>
    <w:rPr>
      <w:rFonts w:ascii="Times New Roman" w:cs="Arial" w:eastAsia="Arial" w:hAnsi="Times New Roman"/>
      <w:b w:val="1"/>
      <w:bCs w:val="1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 w:val="1"/>
    <w:unhideWhenUsed w:val="1"/>
    <w:qFormat w:val="1"/>
    <w:rsid w:val="00341884"/>
    <w:pPr>
      <w:keepNext w:val="1"/>
      <w:keepLines w:val="1"/>
      <w:spacing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Ttulo1Char" w:customStyle="1">
    <w:name w:val="Título 1 Char"/>
    <w:basedOn w:val="Fontepargpadro"/>
    <w:link w:val="Ttulo1"/>
    <w:uiPriority w:val="9"/>
    <w:rsid w:val="00AE4685"/>
    <w:rPr>
      <w:rFonts w:ascii="Times New Roman" w:cs="Arial" w:eastAsia="Arial" w:hAnsi="Times New Roman"/>
      <w:b w:val="1"/>
      <w:bCs w:val="1"/>
      <w:sz w:val="24"/>
      <w:szCs w:val="24"/>
      <w:lang w:eastAsia="pt-BR" w:val="pt-PT"/>
    </w:rPr>
  </w:style>
  <w:style w:type="paragraph" w:styleId="PargrafodaLista">
    <w:name w:val="List Paragraph"/>
    <w:basedOn w:val="Normal"/>
    <w:uiPriority w:val="1"/>
    <w:qFormat w:val="1"/>
    <w:rsid w:val="00AE4685"/>
    <w:pPr>
      <w:ind w:left="221"/>
    </w:pPr>
  </w:style>
  <w:style w:type="character" w:styleId="Hyperlink">
    <w:name w:val="Hyperlink"/>
    <w:basedOn w:val="Fontepargpadro"/>
    <w:uiPriority w:val="99"/>
    <w:unhideWhenUsed w:val="1"/>
    <w:rsid w:val="00AE4685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AE4685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nfase">
    <w:name w:val="Emphasis"/>
    <w:basedOn w:val="Fontepargpadro"/>
    <w:uiPriority w:val="20"/>
    <w:qFormat w:val="1"/>
    <w:rsid w:val="00AE4685"/>
    <w:rPr>
      <w:i w:val="1"/>
      <w:iCs w:val="1"/>
    </w:rPr>
  </w:style>
  <w:style w:type="character" w:styleId="Refdecomentrio">
    <w:name w:val="annotation reference"/>
    <w:basedOn w:val="Fontepargpadro"/>
    <w:uiPriority w:val="99"/>
    <w:semiHidden w:val="1"/>
    <w:unhideWhenUsed w:val="1"/>
    <w:rsid w:val="00AE468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AE4685"/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AE4685"/>
    <w:rPr>
      <w:rFonts w:ascii="Arial MT" w:cs="Arial MT" w:eastAsia="Arial MT" w:hAnsi="Arial MT"/>
      <w:sz w:val="20"/>
      <w:szCs w:val="20"/>
      <w:lang w:eastAsia="pt-BR" w:val="pt-PT"/>
    </w:rPr>
  </w:style>
  <w:style w:type="paragraph" w:styleId="NormalWeb">
    <w:name w:val="Normal (Web)"/>
    <w:basedOn w:val="Normal"/>
    <w:uiPriority w:val="99"/>
    <w:unhideWhenUsed w:val="1"/>
    <w:rsid w:val="00AE4685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val="pt-BR"/>
    </w:rPr>
  </w:style>
  <w:style w:type="paragraph" w:styleId="Legenda">
    <w:name w:val="caption"/>
    <w:basedOn w:val="Normal"/>
    <w:next w:val="Normal"/>
    <w:uiPriority w:val="35"/>
    <w:semiHidden w:val="1"/>
    <w:unhideWhenUsed w:val="1"/>
    <w:qFormat w:val="1"/>
    <w:rsid w:val="00AE4685"/>
    <w:pPr>
      <w:spacing w:after="200"/>
    </w:pPr>
    <w:rPr>
      <w:i w:val="1"/>
      <w:iCs w:val="1"/>
      <w:color w:val="44546a" w:themeColor="text2"/>
      <w:sz w:val="18"/>
      <w:szCs w:val="18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AE4685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DB31F2"/>
    <w:rPr>
      <w:color w:val="605e5c"/>
      <w:shd w:color="auto" w:fill="e1dfdd" w:val="clea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FC61C5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FC61C5"/>
    <w:rPr>
      <w:rFonts w:ascii="Arial MT" w:cs="Arial MT" w:eastAsia="Arial MT" w:hAnsi="Arial MT"/>
      <w:b w:val="1"/>
      <w:bCs w:val="1"/>
      <w:sz w:val="20"/>
      <w:szCs w:val="20"/>
      <w:lang w:eastAsia="pt-BR" w:val="pt-PT"/>
    </w:rPr>
  </w:style>
  <w:style w:type="character" w:styleId="Ttulo2Char" w:customStyle="1">
    <w:name w:val="Título 2 Char"/>
    <w:basedOn w:val="Fontepargpadro"/>
    <w:link w:val="Ttulo2"/>
    <w:uiPriority w:val="9"/>
    <w:semiHidden w:val="1"/>
    <w:rsid w:val="00341884"/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eastAsia="pt-BR" w:val="pt-PT"/>
    </w:rPr>
  </w:style>
  <w:style w:type="character" w:styleId="Forte">
    <w:name w:val="Strong"/>
    <w:basedOn w:val="Fontepargpadro"/>
    <w:uiPriority w:val="22"/>
    <w:qFormat w:val="1"/>
    <w:rsid w:val="00341884"/>
    <w:rPr>
      <w:b w:val="1"/>
      <w:bCs w:val="1"/>
    </w:rPr>
  </w:style>
  <w:style w:type="paragraph" w:styleId="epigrafe" w:customStyle="1">
    <w:name w:val="epigrafe"/>
    <w:basedOn w:val="Normal"/>
    <w:rsid w:val="00C0726E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val="pt-BR"/>
    </w:rPr>
  </w:style>
  <w:style w:type="paragraph" w:styleId="ementa" w:customStyle="1">
    <w:name w:val="ementa"/>
    <w:basedOn w:val="Normal"/>
    <w:rsid w:val="00C0726E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val="pt-BR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Reviso">
    <w:name w:val="Revision"/>
    <w:hidden w:val="1"/>
    <w:uiPriority w:val="99"/>
    <w:semiHidden w:val="1"/>
    <w:rsid w:val="00475AC8"/>
    <w:pPr>
      <w:widowControl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cs.info.ufrn.br/doku.php?id=suporte:sipac:visao_geral" TargetMode="External"/><Relationship Id="rId10" Type="http://schemas.openxmlformats.org/officeDocument/2006/relationships/hyperlink" Target="https://www.gov.br/compras/pt-br/acesso-a-informacao/manuais" TargetMode="External"/><Relationship Id="rId13" Type="http://schemas.openxmlformats.org/officeDocument/2006/relationships/hyperlink" Target="https://www.gov.br/compras/pt-br/sistemas/conheca-o-compras/comprasnet-contratos/ContratosV1_11_3.pdf" TargetMode="External"/><Relationship Id="rId12" Type="http://schemas.openxmlformats.org/officeDocument/2006/relationships/hyperlink" Target="https://www.comprasnet.gov.br/seguro/loginPortalUASG.asp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planalto.gov.br/ccivil_03/Decreto/1950-1969/D64752.html#:~:text=%C2%A7%201%C2%BA%20O%20empenho%20ordin%C3%A1rio,e%20outras%2C%20sujeitas%20a%20parcelamento." TargetMode="External"/><Relationship Id="rId15" Type="http://schemas.openxmlformats.org/officeDocument/2006/relationships/hyperlink" Target="https://docs.info.ufrn.br/doku.php?id=suporte:manuais:sipac:mudar_de_sistema:cadastro:fornecedor:cadastrar" TargetMode="External"/><Relationship Id="rId14" Type="http://schemas.openxmlformats.org/officeDocument/2006/relationships/hyperlink" Target="https://docs.info.ufrn.br/doku.php?id=suporte:manuais:sipac:orcamento:movimentacoes:empenho:registrar_nota_de_empenho" TargetMode="External"/><Relationship Id="rId17" Type="http://schemas.openxmlformats.org/officeDocument/2006/relationships/hyperlink" Target="http://www.pra.ufpb.br/pra/contents/menu/servicos/divisao-de-materiais/lista-de-requisitantes" TargetMode="External"/><Relationship Id="rId16" Type="http://schemas.openxmlformats.org/officeDocument/2006/relationships/hyperlink" Target="http://www.pra.ufpb.br/pra/contents/menu/servicos/assuntos/almoxarifado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yperlink" Target="http://www.planalto.gov.br/ccivil_03/leis/l4320.ht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NotoSansSymbols-regular.ttf"/><Relationship Id="rId5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kqGD7VdpGayDJYNP7xxyReoIj7A==">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2022-11-07T14:29:00Z</dcterms:created>
  <dc:creator>SECRETARIA</dc:creator>
</cp:coreProperties>
</file>